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58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宣传宣城网络文艺奖励扶持标准（试行）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eastAsia="仿宋_GB2312" w:cs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一、</w:t>
      </w:r>
      <w:r>
        <w:rPr>
          <w:rFonts w:hint="eastAsia" w:eastAsia="仿宋_GB2312"/>
          <w:color w:val="000000"/>
          <w:sz w:val="32"/>
          <w:szCs w:val="32"/>
        </w:rPr>
        <w:t>对以文学、戏剧、影视、音乐、舞蹈、美术、书法、摄影、曲艺等形式宣传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宣城、弘扬宣城</w:t>
      </w:r>
      <w:r>
        <w:rPr>
          <w:rFonts w:hint="eastAsia" w:eastAsia="仿宋_GB2312"/>
          <w:color w:val="000000"/>
          <w:sz w:val="32"/>
          <w:szCs w:val="32"/>
        </w:rPr>
        <w:t>文化的网络文艺作品，根据主要传播力指标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及宣传宣城的广度、深度</w:t>
      </w:r>
      <w:r>
        <w:rPr>
          <w:rFonts w:hint="eastAsia" w:eastAsia="仿宋_GB2312"/>
          <w:color w:val="000000"/>
          <w:sz w:val="32"/>
          <w:szCs w:val="32"/>
        </w:rPr>
        <w:t>，择优给予一定奖励扶持：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</w:rPr>
        <w:t>对微信公众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号、学习强国等平台点赞</w:t>
      </w:r>
      <w:r>
        <w:rPr>
          <w:rFonts w:hint="eastAsia" w:eastAsia="仿宋_GB2312"/>
          <w:color w:val="000000"/>
          <w:sz w:val="32"/>
          <w:szCs w:val="32"/>
        </w:rPr>
        <w:t>量达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到1万+的宣传宣城网络文艺作品，经综合考虑阅读量和发布媒体级别，每年评选一等奖不超过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个、二等奖不超过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个、三等奖不超过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5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个，分别给予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万元、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0.5万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0.2万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元奖励扶持。各等次奖项均可空缺。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对抖音、快手、优酷等视频平台点赞量达到5万+的宣传宣城网络文艺作品，经综合考虑阅读量和发布媒体级别，每年评选一等奖不超过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个、二等奖不超过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个、三等奖不超过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5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个，分别给予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万元、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0.5万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0.2万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元奖励扶持。各等次奖项均可空缺。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对在多平台传播的，仅选取其中一个平台的传播力指标。获奖作品制作人连续两年申报的，其第二年申报作品点赞量原则上需较第一年增加30%以上。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二、</w:t>
      </w:r>
      <w:r>
        <w:rPr>
          <w:rFonts w:hint="eastAsia" w:eastAsia="仿宋_GB2312"/>
          <w:color w:val="000000"/>
          <w:sz w:val="32"/>
          <w:szCs w:val="32"/>
        </w:rPr>
        <w:t>对以文学、戏剧、影视、音乐、舞蹈、美术、书法、摄影、曲艺等网络文艺作品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形式</w:t>
      </w:r>
      <w:r>
        <w:rPr>
          <w:rFonts w:hint="eastAsia" w:eastAsia="仿宋_GB2312"/>
          <w:color w:val="000000"/>
          <w:sz w:val="32"/>
          <w:szCs w:val="32"/>
        </w:rPr>
        <w:t>宣传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宣城、弘扬宣城</w:t>
      </w:r>
      <w:r>
        <w:rPr>
          <w:rFonts w:hint="eastAsia" w:eastAsia="仿宋_GB2312"/>
          <w:color w:val="000000"/>
          <w:sz w:val="32"/>
          <w:szCs w:val="32"/>
        </w:rPr>
        <w:t>文化</w:t>
      </w:r>
      <w:r>
        <w:rPr>
          <w:rFonts w:hint="eastAsia" w:eastAsia="仿宋_GB2312" w:cs="仿宋_GB2312"/>
          <w:snapToGrid w:val="0"/>
          <w:color w:val="000000"/>
          <w:kern w:val="0"/>
          <w:sz w:val="32"/>
          <w:szCs w:val="32"/>
        </w:rPr>
        <w:t>的</w:t>
      </w:r>
      <w:r>
        <w:rPr>
          <w:rFonts w:hint="eastAsia" w:eastAsia="仿宋_GB2312"/>
          <w:color w:val="000000"/>
          <w:sz w:val="32"/>
          <w:szCs w:val="32"/>
        </w:rPr>
        <w:t>新媒体账号，根据主要影响力指标，择优给予一定奖励扶持：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对微信公众号关注用户数达到5万以上的，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综合考虑宣传宣城的广度、深度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每年评选一等奖不超过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个、二等奖不超过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个、三等奖不超过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5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个，分别给予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万元、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0.5万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0.2万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元奖励扶持</w:t>
      </w:r>
      <w:r>
        <w:rPr>
          <w:rFonts w:hint="eastAsia"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各等次奖项均可空缺。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对抖音、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微信、</w:t>
      </w:r>
      <w:r>
        <w:rPr>
          <w:rFonts w:hint="eastAsia" w:eastAsia="仿宋_GB2312"/>
          <w:color w:val="000000"/>
          <w:sz w:val="32"/>
          <w:szCs w:val="32"/>
        </w:rPr>
        <w:t>快手、头条等平台账号，关注用户数达到20万以上的，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综合考虑宣传宣城的广度、深度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每年评选一等奖不超过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个、二等奖不超过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个、三等奖不超过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5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个，分别给予</w:t>
      </w:r>
      <w:r>
        <w:rPr>
          <w:rFonts w:hint="default" w:eastAsia="仿宋_GB2312"/>
          <w:color w:val="000000"/>
          <w:sz w:val="32"/>
          <w:szCs w:val="32"/>
          <w:lang w:val="en" w:eastAsia="zh-CN"/>
        </w:rPr>
        <w:t>1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万元、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0.5万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元、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0.2万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元奖励扶持</w:t>
      </w:r>
      <w:r>
        <w:rPr>
          <w:rFonts w:hint="eastAsia" w:eastAsia="仿宋_GB2312"/>
          <w:color w:val="000000"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各等次奖项均可空缺。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对已获得奖励扶持、再次申报的新媒体账号，其关注用户数应当较上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年</w:t>
      </w:r>
      <w:r>
        <w:rPr>
          <w:rFonts w:hint="eastAsia" w:eastAsia="仿宋_GB2312"/>
          <w:color w:val="000000"/>
          <w:sz w:val="32"/>
          <w:szCs w:val="32"/>
        </w:rPr>
        <w:t>奖励扶持时增长30%以上。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三、</w:t>
      </w:r>
      <w:r>
        <w:rPr>
          <w:rFonts w:hint="eastAsia" w:eastAsia="仿宋_GB2312"/>
          <w:color w:val="000000"/>
          <w:sz w:val="32"/>
          <w:szCs w:val="32"/>
        </w:rPr>
        <w:t>对网络平台上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刊</w:t>
      </w:r>
      <w:r>
        <w:rPr>
          <w:rFonts w:hint="eastAsia" w:eastAsia="仿宋_GB2312"/>
          <w:color w:val="000000"/>
          <w:sz w:val="32"/>
          <w:szCs w:val="32"/>
        </w:rPr>
        <w:t>播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eastAsia="仿宋_GB2312"/>
          <w:color w:val="000000"/>
          <w:sz w:val="32"/>
          <w:szCs w:val="32"/>
        </w:rPr>
        <w:t>宣传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宣城、弘扬宣城</w:t>
      </w:r>
      <w:r>
        <w:rPr>
          <w:rFonts w:hint="eastAsia" w:eastAsia="仿宋_GB2312"/>
          <w:color w:val="000000"/>
          <w:sz w:val="32"/>
          <w:szCs w:val="32"/>
        </w:rPr>
        <w:t>文化，并在全国范围内产生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重大</w:t>
      </w:r>
      <w:r>
        <w:rPr>
          <w:rFonts w:hint="eastAsia" w:eastAsia="仿宋_GB2312"/>
          <w:color w:val="000000"/>
          <w:sz w:val="32"/>
          <w:szCs w:val="32"/>
        </w:rPr>
        <w:t>影响的网络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影视、</w:t>
      </w:r>
      <w:r>
        <w:rPr>
          <w:rFonts w:hint="eastAsia" w:eastAsia="仿宋_GB2312"/>
          <w:color w:val="000000"/>
          <w:sz w:val="32"/>
          <w:szCs w:val="32"/>
        </w:rPr>
        <w:t>网络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文学</w:t>
      </w:r>
      <w:r>
        <w:rPr>
          <w:rFonts w:hint="eastAsia" w:eastAsia="仿宋_GB2312"/>
          <w:color w:val="000000"/>
          <w:sz w:val="32"/>
          <w:szCs w:val="32"/>
        </w:rPr>
        <w:t>作品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或影响力指标远超上述标准的现象级作品、账号</w:t>
      </w:r>
      <w:r>
        <w:rPr>
          <w:rFonts w:hint="eastAsia" w:eastAsia="仿宋_GB2312"/>
          <w:color w:val="000000"/>
          <w:sz w:val="32"/>
          <w:szCs w:val="32"/>
        </w:rPr>
        <w:t>，按照“一事一议”的原则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进行研究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申报宣传宣城的网络文艺</w:t>
      </w:r>
      <w:r>
        <w:rPr>
          <w:rFonts w:hint="eastAsia" w:eastAsia="仿宋_GB2312"/>
          <w:color w:val="000000"/>
          <w:sz w:val="32"/>
          <w:szCs w:val="32"/>
        </w:rPr>
        <w:t>作品和新媒体账号，应当弘扬主旋律、传播正能量，坚持正确导向，如发现违反国家法律法规和社会公序良俗等问题，取消奖励扶持资格。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GRiMzQxNmYxN2Y5Nzk4ZTVhNmZhYzcwNGU2YzQifQ=="/>
  </w:docVars>
  <w:rsids>
    <w:rsidRoot w:val="00000000"/>
    <w:rsid w:val="04EC4BF9"/>
    <w:rsid w:val="619E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Administrator.USER-20200618GS</dc:creator>
  <cp:lastModifiedBy>郁欣</cp:lastModifiedBy>
  <dcterms:modified xsi:type="dcterms:W3CDTF">2023-08-07T01:01:37Z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F2E381BC14CB4EBB84C1C8706C5100A3_13</vt:lpwstr>
  </property>
</Properties>
</file>